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EF5D2D" w14:textId="77777777" w:rsidR="00792E24" w:rsidRPr="003C40AF" w:rsidRDefault="00792E24">
      <w:pPr>
        <w:spacing w:line="25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0545E90" w14:textId="11996A2B" w:rsidR="00792E24" w:rsidRPr="003C40AF" w:rsidRDefault="00792E24" w:rsidP="00AF529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t>РОЗ’ЯСНЕННЯ ПРО ПРАВА ТА ОБОВ'ЯЗКИ ЗАСУДЖЕНОГО ЩОДО ЕЛЕКТРОННОГО НАГЛЯДУ, А ТАКОЖ ПРО НАСЛІДКИ ПОРУШЕННЯ ЦИХ ОБОВ'ЯЗКІВ</w:t>
      </w:r>
    </w:p>
    <w:p w14:paraId="2FBC7B94" w14:textId="77777777" w:rsidR="00792E24" w:rsidRPr="003C40AF" w:rsidRDefault="00792E24">
      <w:pPr>
        <w:spacing w:line="176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CDD9842" w14:textId="18420E97" w:rsidR="00792E24" w:rsidRPr="003C40AF" w:rsidRDefault="00792E24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t xml:space="preserve">Права засудженого </w:t>
      </w:r>
      <w:r w:rsidRPr="003C40AF">
        <w:rPr>
          <w:rFonts w:ascii="Times New Roman" w:hAnsi="Times New Roman" w:cs="Times New Roman"/>
          <w:sz w:val="22"/>
          <w:vertAlign w:val="superscript"/>
          <w:lang w:bidi="uk-UA"/>
        </w:rPr>
        <w:t>1</w:t>
      </w:r>
      <w:r w:rsidR="00EA6F33" w:rsidRPr="003C40AF">
        <w:rPr>
          <w:rStyle w:val="Odwoanieprzypisukocowego"/>
          <w:rFonts w:ascii="Times New Roman" w:hAnsi="Times New Roman" w:cs="Times New Roman"/>
          <w:sz w:val="22"/>
          <w:lang w:bidi="uk-UA"/>
        </w:rPr>
        <w:endnoteReference w:id="1"/>
      </w:r>
      <w:r w:rsidRPr="003C40AF">
        <w:rPr>
          <w:rFonts w:ascii="Times New Roman" w:hAnsi="Times New Roman" w:cs="Times New Roman"/>
          <w:sz w:val="22"/>
          <w:lang w:bidi="uk-UA"/>
        </w:rPr>
        <w:t>,</w:t>
      </w:r>
      <w:r w:rsidRPr="003C40AF">
        <w:rPr>
          <w:rFonts w:ascii="Times New Roman" w:hAnsi="Times New Roman" w:cs="Times New Roman"/>
          <w:b/>
          <w:sz w:val="22"/>
          <w:lang w:bidi="uk-UA"/>
        </w:rPr>
        <w:t xml:space="preserve"> пов'язані з електронним наглядом:</w:t>
      </w:r>
    </w:p>
    <w:p w14:paraId="0C26FE5C" w14:textId="77777777" w:rsidR="00792E24" w:rsidRPr="003C40AF" w:rsidRDefault="00792E24">
      <w:pPr>
        <w:spacing w:line="58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EF8D5EE" w14:textId="74F9EAFD" w:rsidR="00792E24" w:rsidRPr="003C40AF" w:rsidRDefault="00792E24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Право подати заяву про зміну місця, де здійснюється стаціонарний нагляд. Така зміна можлива лише у випадках, обґрунтованих особливими обставинами, і здійснюється кримінально-виконавчим судом (ст. 43o § 1)</w:t>
      </w:r>
      <w:r w:rsidRPr="003C40AF">
        <w:rPr>
          <w:rFonts w:ascii="Times New Roman" w:hAnsi="Times New Roman" w:cs="Times New Roman"/>
          <w:sz w:val="22"/>
          <w:vertAlign w:val="superscript"/>
          <w:lang w:bidi="uk-UA"/>
        </w:rPr>
        <w:t>2</w:t>
      </w:r>
      <w:r w:rsidR="00F80C38" w:rsidRPr="003C40AF">
        <w:rPr>
          <w:rStyle w:val="Odwoanieprzypisukocowego"/>
          <w:rFonts w:ascii="Times New Roman" w:hAnsi="Times New Roman" w:cs="Times New Roman"/>
          <w:sz w:val="22"/>
          <w:lang w:bidi="uk-UA"/>
        </w:rPr>
        <w:endnoteReference w:id="2"/>
      </w:r>
    </w:p>
    <w:p w14:paraId="3B33E261" w14:textId="54431C01" w:rsidR="00792E24" w:rsidRPr="003C40AF" w:rsidRDefault="00792E24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Право подати заяву про зміну часових інтервалів протягом доби та в окремі дні тижня,  </w:t>
      </w:r>
      <w:r w:rsidRPr="003C40AF">
        <w:rPr>
          <w:rFonts w:ascii="Times New Roman" w:hAnsi="Times New Roman" w:cs="Times New Roman"/>
          <w:sz w:val="22"/>
          <w:lang w:bidi="uk-UA"/>
        </w:rPr>
        <w:br/>
        <w:t>протягом яких засуджений має право відлучатися з визначеного місця стаціонарного нагляду. Така зміна можлива лише у випадках, обґрунтованих особливими обставинами, і здійснюється кримінально-виконавчим судом (ст. 43o § 3), а у разі необхідності швидкої зміни - вона може бути здійснена офіцером пробації (ст. 43o § 4).</w:t>
      </w:r>
    </w:p>
    <w:p w14:paraId="508071B0" w14:textId="77777777" w:rsidR="00792E24" w:rsidRPr="003C40AF" w:rsidRDefault="00792E24" w:rsidP="00E215E4">
      <w:pPr>
        <w:numPr>
          <w:ilvl w:val="0"/>
          <w:numId w:val="3"/>
        </w:numPr>
        <w:tabs>
          <w:tab w:val="left" w:pos="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Право залишати, з дозволу офіцера пробації, місце здійснення стаціонарного нагляду на строк, що не перевищує 7 днів за один раз, у разі необхідності в супроводі найближчого родича або довіреної особи. Такий дозвіл може бути наданий лише у випадках, що мають особливе значення для засудженого, обґрунтованих станом здоров'я, сімейними або особистими обставинами (ст. 43р § 1). Дозвіл може бути відкликаний, якщо після його надання з'явилася інформація або обставини, які обґрунтовують ризик, що засуджений під час дії дозволу може порушити правопорядок (ст. 43р § 2). Якщо такий дозвіл анулюється, новий дозвіл не може бути наданий (ст. 43р § 3).</w:t>
      </w:r>
    </w:p>
    <w:p w14:paraId="232BA633" w14:textId="5D1F6F23" w:rsidR="00792E24" w:rsidRPr="003C40AF" w:rsidRDefault="00792E24" w:rsidP="00786B62">
      <w:pPr>
        <w:numPr>
          <w:ilvl w:val="0"/>
          <w:numId w:val="3"/>
        </w:numPr>
        <w:tabs>
          <w:tab w:val="left" w:pos="460"/>
        </w:tabs>
        <w:ind w:left="459" w:hanging="459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Право подати заяву до кримінально-виконавчого суду з проханням винести постанову про перерву у виконанні покарання із застосуванням електронного засобу контролю та нагляду. Суд може видати таку постанову, якщо для цього є важливі причини, пов'язані зі станом здоров'я або особистими обставинами (ст. 43q § 1). Якщо засуджений не використовує перерву відповідно до мети, для якої вона була призначена, або грубо порушує правовий порядок, перерва може бути скасована (ст. 43q § 3).</w:t>
      </w:r>
    </w:p>
    <w:p w14:paraId="5C93AE2B" w14:textId="181BD95D" w:rsidR="00792E24" w:rsidRPr="003C40AF" w:rsidRDefault="00792E24" w:rsidP="00E215E4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Право подати заяву до суду або до офіцера пробації про надання згоди на зняття стаціонарного реєстратора або видалення передавача. Така згода може бути надана лише </w:t>
      </w:r>
      <w:r w:rsidRPr="003C40AF">
        <w:rPr>
          <w:rFonts w:ascii="Times New Roman" w:hAnsi="Times New Roman" w:cs="Times New Roman"/>
          <w:sz w:val="22"/>
          <w:lang w:bidi="uk-UA"/>
        </w:rPr>
        <w:br/>
        <w:t>у невідкладних випадках, пов'язаних із загрозою життю або здоров'ю людини (ст. 43r § 1).</w:t>
      </w:r>
    </w:p>
    <w:p w14:paraId="288D97F1" w14:textId="77777777" w:rsidR="00792E24" w:rsidRPr="003C40AF" w:rsidRDefault="00792E24" w:rsidP="00E215E4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Право подати скаргу до суду на спосіб проведення наглядовим органом контролю технічних засобів (ст. 43v § 6).</w:t>
      </w:r>
    </w:p>
    <w:p w14:paraId="5B0AB6BD" w14:textId="77777777" w:rsidR="00792E24" w:rsidRPr="003C40AF" w:rsidRDefault="00792E24" w:rsidP="00E215E4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451167B9" w14:textId="77777777" w:rsidR="00792E24" w:rsidRPr="003C40AF" w:rsidRDefault="00792E24" w:rsidP="00E215E4">
      <w:pPr>
        <w:ind w:left="3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t>Засуджений зобов'язаний:</w:t>
      </w:r>
    </w:p>
    <w:p w14:paraId="47C4EFBC" w14:textId="77777777" w:rsidR="00792E24" w:rsidRPr="003C40AF" w:rsidRDefault="00792E24" w:rsidP="00E215E4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692DDCBB" w14:textId="77777777" w:rsidR="00792E24" w:rsidRPr="003C40AF" w:rsidRDefault="00792E24" w:rsidP="0029140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повідомити наглядовий орган у строки та у спосіб, визначені судом, про свою готовність до встановлення технічних засобів (ст. 43m § 1);</w:t>
      </w:r>
    </w:p>
    <w:p w14:paraId="2173BB1C" w14:textId="77777777" w:rsidR="00792E24" w:rsidRPr="003C40AF" w:rsidRDefault="00792E24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постійно носити передавач (ст. 43n § 1 п. 1);</w:t>
      </w:r>
    </w:p>
    <w:p w14:paraId="6FDDDB04" w14:textId="77777777" w:rsidR="00792E24" w:rsidRPr="003C40AF" w:rsidRDefault="00792E24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дотримуватися вимог закону, включаючи дотримання положень, що регулюють виконання заходів покарання, компенсаційних заходів і конфіскації (ст. 43zaa § 2 п. 2);</w:t>
      </w:r>
    </w:p>
    <w:p w14:paraId="2D280AFC" w14:textId="77777777" w:rsidR="00792E24" w:rsidRPr="003C40AF" w:rsidRDefault="00792E24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виконувати покладені на нього обов'язки, в тому числі пов'язані з електронним наглядом (ст. 43zaa § 2 п. 2);</w:t>
      </w:r>
    </w:p>
    <w:p w14:paraId="743A39FD" w14:textId="77777777" w:rsidR="00792E24" w:rsidRPr="003C40AF" w:rsidRDefault="00792E24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дбати про довірені йому технічні засоби, зокрема, захищати їх від втрати, знищення, пошкодження або приведення в непридатність, а також забезпечувати їх постійне живлення електроенергією (ст. 43n § 2 п. 2);</w:t>
      </w:r>
    </w:p>
    <w:p w14:paraId="78CF93F2" w14:textId="77777777" w:rsidR="00792E24" w:rsidRPr="003C40AF" w:rsidRDefault="00792E24" w:rsidP="00E215E4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надавати наглядовому органу ввірені технічні засоби для перевірки, ремонту або заміни на кожну вимогу даного органу, в тому числі дозволяти співробітникам цього органу доступ до приміщень, де перебуває засуджений, або до об'єкта нерухомості, що перебуває у власності або управлінні засудженого (ст. 43n § 3 п. 3);</w:t>
      </w:r>
    </w:p>
    <w:p w14:paraId="58751B2D" w14:textId="4D146B35" w:rsidR="00F80C38" w:rsidRPr="003C40AF" w:rsidRDefault="00792E24" w:rsidP="00F80C38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надавати голові суду або уповноваженому судді, офіцеру пробації, наглядовому органу та органу, що управляє центром моніторингу, пояснення щодо відбування покарання та виконання покладених на нього обов'язків, а також з'являтися на виклик судді або офіцера пробації  </w:t>
      </w:r>
      <w:r w:rsidRPr="003C40AF">
        <w:rPr>
          <w:rFonts w:ascii="Times New Roman" w:hAnsi="Times New Roman" w:cs="Times New Roman"/>
          <w:sz w:val="22"/>
          <w:lang w:bidi="uk-UA"/>
        </w:rPr>
        <w:br/>
        <w:t>(ст. 43n § 1 п. 4).</w:t>
      </w:r>
    </w:p>
    <w:p w14:paraId="413DC591" w14:textId="77777777" w:rsidR="00792E24" w:rsidRPr="003C40AF" w:rsidRDefault="00792E24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lastRenderedPageBreak/>
        <w:t>Засуджений, який підлягає стаціонарному нагляду, також зобов'язаний:</w:t>
      </w:r>
    </w:p>
    <w:p w14:paraId="79D113C1" w14:textId="77777777" w:rsidR="00792E24" w:rsidRPr="003C40AF" w:rsidRDefault="00792E24">
      <w:pPr>
        <w:spacing w:line="18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4EFC946" w14:textId="77777777" w:rsidR="00792E24" w:rsidRPr="003C40AF" w:rsidRDefault="00792E24" w:rsidP="00E215E4">
      <w:pPr>
        <w:numPr>
          <w:ilvl w:val="0"/>
          <w:numId w:val="6"/>
        </w:numPr>
        <w:tabs>
          <w:tab w:val="left" w:pos="460"/>
        </w:tabs>
        <w:spacing w:after="120" w:line="0" w:lineRule="atLeast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перебувати у визначеному судом місці у визначений час (ст. 43n § 1 п. 1)</w:t>
      </w:r>
    </w:p>
    <w:p w14:paraId="5E096D80" w14:textId="77777777" w:rsidR="00792E24" w:rsidRPr="003C40AF" w:rsidRDefault="00792E24" w:rsidP="00E215E4">
      <w:pPr>
        <w:numPr>
          <w:ilvl w:val="0"/>
          <w:numId w:val="6"/>
        </w:numPr>
        <w:tabs>
          <w:tab w:val="left" w:pos="460"/>
        </w:tabs>
        <w:spacing w:after="120" w:line="0" w:lineRule="atLeast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приймати вхідні повідомлення на стаціонарний реєстратор (ст. 43n § 2 п. 2)</w:t>
      </w:r>
    </w:p>
    <w:p w14:paraId="2ABAB6FF" w14:textId="77777777" w:rsidR="00792E24" w:rsidRPr="003C40AF" w:rsidRDefault="00792E24" w:rsidP="0010025B">
      <w:pPr>
        <w:numPr>
          <w:ilvl w:val="0"/>
          <w:numId w:val="6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дозволити офіцеру пробації увійти до свого житла або до об'єкта нерухомості, де встановлено реєстратор (ст. 43n § 3 п. 3);</w:t>
      </w:r>
    </w:p>
    <w:p w14:paraId="580B12E7" w14:textId="77777777" w:rsidR="00792E24" w:rsidRPr="003C40AF" w:rsidRDefault="00792E24" w:rsidP="0010025B">
      <w:pPr>
        <w:numPr>
          <w:ilvl w:val="0"/>
          <w:numId w:val="6"/>
        </w:numPr>
        <w:tabs>
          <w:tab w:val="left" w:pos="460"/>
        </w:tabs>
        <w:spacing w:line="261" w:lineRule="auto"/>
        <w:ind w:left="460" w:hanging="4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надавати уповноваженим особам (голові суду або уповноваженому судді, офіцеру пробації, наглядовому органу та органу, що управляє центром моніторингу) на їхню вимогу пояснення щодо перебігу покарання та виконання покладених обов'язків, у тому числі за допомогою стаціонарного реєстратора (ст. 43n § 4 п. 4).</w:t>
      </w:r>
    </w:p>
    <w:p w14:paraId="3BE0FF96" w14:textId="77777777" w:rsidR="00E215E4" w:rsidRPr="003C40AF" w:rsidRDefault="00E215E4" w:rsidP="0010025B">
      <w:pPr>
        <w:tabs>
          <w:tab w:val="left" w:pos="460"/>
        </w:tabs>
        <w:spacing w:line="261" w:lineRule="auto"/>
        <w:ind w:left="4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B9E4E6" w14:textId="77777777" w:rsidR="00792E24" w:rsidRPr="003C40AF" w:rsidRDefault="00792E24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t>Наслідки порушення засудженим своїх обов'язків:</w:t>
      </w:r>
    </w:p>
    <w:p w14:paraId="138F295E" w14:textId="77777777" w:rsidR="00792E24" w:rsidRPr="003C40AF" w:rsidRDefault="00792E24">
      <w:pPr>
        <w:spacing w:line="24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632BE82" w14:textId="77777777" w:rsidR="00792E24" w:rsidRPr="003C40AF" w:rsidRDefault="00792E24" w:rsidP="0010025B">
      <w:pPr>
        <w:spacing w:after="120" w:line="283" w:lineRule="auto"/>
        <w:ind w:firstLine="318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1. Кримінально-виконавчий суд анулює дозвіл на відбування засудженим покарання у вигляді позбавлення волі із застосуванням електронного засобу контролю та нагляду, якщо засуджений:</w:t>
      </w:r>
    </w:p>
    <w:p w14:paraId="13C36662" w14:textId="77777777" w:rsidR="00792E24" w:rsidRPr="003C40AF" w:rsidRDefault="00792E24" w:rsidP="0010025B">
      <w:pPr>
        <w:numPr>
          <w:ilvl w:val="0"/>
          <w:numId w:val="7"/>
        </w:numPr>
        <w:tabs>
          <w:tab w:val="left" w:pos="460"/>
        </w:tabs>
        <w:spacing w:after="120" w:line="266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не дотримується строку, встановленого для повідомлення уповноваженого наглядовому органу про свою готовність до встановлення технічних засобів, або ухиляється від негайного встановлення наглядовим органом реєстратора або передавача (ст. 43zaa § 1 п. 1);</w:t>
      </w:r>
    </w:p>
    <w:p w14:paraId="4A3B7978" w14:textId="2D962F6D" w:rsidR="00792E24" w:rsidRPr="003C40AF" w:rsidRDefault="00792E24" w:rsidP="0010025B">
      <w:pPr>
        <w:numPr>
          <w:ilvl w:val="0"/>
          <w:numId w:val="7"/>
        </w:numPr>
        <w:tabs>
          <w:tab w:val="left" w:pos="460"/>
        </w:tabs>
        <w:spacing w:after="120" w:line="262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під час відбування покарання у вигляді позбавлення волі із застосуванням електронного засобу контролю та нагляду порушив правопорядок, зокрема вчинив злочин або податковий злочин, або ухиляється від виконання зобов'язань, пов'язаних з електронним наглядом, або інших покладених зобов'язань, призначеного покарання, компенсаційного заходу або конфіскації (ст. 43zaa § 2 п. 2);</w:t>
      </w:r>
    </w:p>
    <w:p w14:paraId="66AFCF73" w14:textId="77777777" w:rsidR="00792E24" w:rsidRPr="003C40AF" w:rsidRDefault="00792E24" w:rsidP="0010025B">
      <w:pPr>
        <w:numPr>
          <w:ilvl w:val="0"/>
          <w:numId w:val="7"/>
        </w:numPr>
        <w:tabs>
          <w:tab w:val="left" w:pos="460"/>
        </w:tabs>
        <w:spacing w:after="120" w:line="283" w:lineRule="auto"/>
        <w:ind w:left="459" w:hanging="45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не буде користуватися перервою у виконанні покарання відповідно до мети, для якої вона була призначена, або грубо порушить встановлений законом порядок, внаслідок чого перерва буде скасована судом (ст. 43zaa § 3 п. 3, ст. 43q § 3);</w:t>
      </w:r>
    </w:p>
    <w:p w14:paraId="01B66D56" w14:textId="75A63300" w:rsidR="00792E24" w:rsidRPr="003C40AF" w:rsidRDefault="00792E24" w:rsidP="0010025B">
      <w:pPr>
        <w:numPr>
          <w:ilvl w:val="0"/>
          <w:numId w:val="7"/>
        </w:numPr>
        <w:tabs>
          <w:tab w:val="left" w:pos="460"/>
        </w:tabs>
        <w:spacing w:after="120" w:line="266" w:lineRule="auto"/>
        <w:ind w:left="459" w:hanging="4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під час виконання покарання у вигляді позбавлення волі із застосуванням електронного засобу контролю та нагляду був ув'язнений в кримінально-виконавчій установі у зв'язку із застосуванням тимчасового тримання під вартою або виконанням вироку в іншій справі (ст. 43zaa § 1 п. 4).</w:t>
      </w:r>
    </w:p>
    <w:p w14:paraId="4E8D27B3" w14:textId="77777777" w:rsidR="00792E24" w:rsidRPr="003C40AF" w:rsidRDefault="00792E24">
      <w:pPr>
        <w:spacing w:line="0" w:lineRule="atLeas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C40AF">
        <w:rPr>
          <w:rFonts w:ascii="Times New Roman" w:hAnsi="Times New Roman" w:cs="Times New Roman"/>
          <w:b/>
          <w:sz w:val="22"/>
          <w:lang w:bidi="uk-UA"/>
        </w:rPr>
        <w:t>Анулювання дозволу може бути скасоване у виняткових випадках, обґрунтованих особливими обставинами.</w:t>
      </w:r>
    </w:p>
    <w:p w14:paraId="1838E55C" w14:textId="77777777" w:rsidR="00792E24" w:rsidRPr="003C40AF" w:rsidRDefault="00792E24">
      <w:pPr>
        <w:spacing w:line="29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9C3B10B" w14:textId="79523155" w:rsidR="00792E24" w:rsidRPr="003C40AF" w:rsidRDefault="00792E24" w:rsidP="003115B8">
      <w:pPr>
        <w:numPr>
          <w:ilvl w:val="0"/>
          <w:numId w:val="10"/>
        </w:numPr>
        <w:tabs>
          <w:tab w:val="left" w:pos="523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Кримінально-виконавчий суд може анулювати дозвіл засудженому на відбування покарання у вигляді позбавлення волі в електронній системі нагляду, якщо засуджений, скориставшись за згодою офіцера пробації можливістю залишити місце стаціонарного нагляду, не повернувся до цього місця у встановлений строк (ст. 43zab).</w:t>
      </w:r>
    </w:p>
    <w:p w14:paraId="436BDCCC" w14:textId="77777777" w:rsidR="0010025B" w:rsidRPr="003C40AF" w:rsidRDefault="00792E24" w:rsidP="003115B8">
      <w:pPr>
        <w:numPr>
          <w:ilvl w:val="0"/>
          <w:numId w:val="10"/>
        </w:numPr>
        <w:tabs>
          <w:tab w:val="left" w:pos="532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У разі анулювання дозволу на відбування засудженим покарання у вигляді позбавлення волі із застосуванням електронного засобу контролю та нагляду </w:t>
      </w:r>
    </w:p>
    <w:p w14:paraId="1C0243DF" w14:textId="77777777" w:rsidR="00792E24" w:rsidRPr="003C40AF" w:rsidRDefault="00792E24" w:rsidP="00291406">
      <w:pPr>
        <w:tabs>
          <w:tab w:val="left" w:pos="532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кримінально-виконавчий суд виносить постанову про доставлення засудженого до кримінально-виконавчої установи.</w:t>
      </w:r>
    </w:p>
    <w:p w14:paraId="1DF2799C" w14:textId="77777777" w:rsidR="00792E24" w:rsidRPr="003C40AF" w:rsidRDefault="00792E24" w:rsidP="00D97503">
      <w:pPr>
        <w:numPr>
          <w:ilvl w:val="0"/>
          <w:numId w:val="10"/>
        </w:numPr>
        <w:tabs>
          <w:tab w:val="left" w:pos="51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Якщо дозвіл на відбування засудженим покарання у вигляді позбавлення волі із застосуванням електронного засобу контролю та нагляду анульовано, повторне надання дозволу на відбування покарання із застосуванням електронних засобів у тій самій справі є неприпустимим (ст. 43zae).</w:t>
      </w:r>
    </w:p>
    <w:p w14:paraId="7A3026F7" w14:textId="77777777" w:rsidR="00792E24" w:rsidRPr="003C40AF" w:rsidRDefault="00792E24" w:rsidP="003115B8">
      <w:pPr>
        <w:numPr>
          <w:ilvl w:val="0"/>
          <w:numId w:val="10"/>
        </w:numPr>
        <w:tabs>
          <w:tab w:val="left" w:pos="526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Невиконання засудженим обов'язків, пов'язаних з електронним наглядом, та перешкоджання наглядовому органу в знятті технічних засобів, що змусило наглядовий орган звернутися за допомогою до поліції, призводить до стягнення з засудженого витрат на таку допомогу (ст. 43u § 3).</w:t>
      </w:r>
    </w:p>
    <w:p w14:paraId="2453D502" w14:textId="77777777" w:rsidR="00792E24" w:rsidRPr="003C40AF" w:rsidRDefault="00792E24" w:rsidP="003115B8">
      <w:pPr>
        <w:numPr>
          <w:ilvl w:val="0"/>
          <w:numId w:val="10"/>
        </w:numPr>
        <w:tabs>
          <w:tab w:val="left" w:pos="518"/>
        </w:tabs>
        <w:spacing w:after="1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У разі умисного знищення, пошкодження або приведення в непридатність передавача, стаціонарного або переносного реєстратора суд може стягнути із засудженого компенсаційну оплату на користь наглядового органу (ст. 43s § 1). Таке діяння одночасно є правопорушенням, яке карається </w:t>
      </w:r>
      <w:r w:rsidRPr="003C40AF">
        <w:rPr>
          <w:rFonts w:ascii="Times New Roman" w:hAnsi="Times New Roman" w:cs="Times New Roman"/>
          <w:sz w:val="22"/>
          <w:lang w:bidi="uk-UA"/>
        </w:rPr>
        <w:lastRenderedPageBreak/>
        <w:t>позбавленням волі, обмеженням волі або штрафом (ст. 66a Закону від 20 травня 1971 р. - Кодекс про правопорушення («Закон. Вісник» від 2015 р. поз. 1094, зі змінами та доповненнями)),</w:t>
      </w:r>
    </w:p>
    <w:p w14:paraId="3F1F6A32" w14:textId="77777777" w:rsidR="00792E24" w:rsidRPr="003C40AF" w:rsidRDefault="00792E24" w:rsidP="003115B8">
      <w:pPr>
        <w:numPr>
          <w:ilvl w:val="0"/>
          <w:numId w:val="10"/>
        </w:numPr>
        <w:tabs>
          <w:tab w:val="left" w:pos="525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Якщо засуджений унеможливлює або перешкоджає контролю із застосуванням електронного засобу контролю та нагляду за виконанням обов'язку, покладеного на нього у зв'язку із забороною входу на масовий захід, обов'язку залишатися в місці постійного проживання або обов'язку з'явитися в організаційному підрозділі поліції або в будь-якому іншому місці під час проведення масового заходу, він підлягає покаранню у вигляді штрафу, обмеження волі або позбавлення волі на строк до 2 років (ст. 244a § 2 Закону від 6 червня 1997 р. - Кримінальний кодекс («Закон. Вісник» від 2016 р., поз. 1137)).</w:t>
      </w:r>
    </w:p>
    <w:p w14:paraId="606D569E" w14:textId="77777777" w:rsidR="00792E24" w:rsidRPr="003C40AF" w:rsidRDefault="00792E24">
      <w:pPr>
        <w:tabs>
          <w:tab w:val="left" w:pos="525"/>
        </w:tabs>
        <w:spacing w:line="258" w:lineRule="auto"/>
        <w:ind w:firstLine="3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DA0CE74" w14:textId="77777777" w:rsidR="008F736E" w:rsidRPr="003C40AF" w:rsidRDefault="008F736E" w:rsidP="003115B8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 xml:space="preserve">Якщо засуджений не виконує зобов'язань, передбачених законом у зв'язку з призначеним </w:t>
      </w:r>
    </w:p>
    <w:p w14:paraId="7D1D16EC" w14:textId="77777777" w:rsidR="008F736E" w:rsidRPr="003C40AF" w:rsidRDefault="008F736E" w:rsidP="008F736E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йому запобіжним заходом (у тому числі у формі електронного контролю за його місцезнаходженням), він підлягає покаранню у вигляді штрафу, обмеження волі або позбавлення волі на строк до 2 років (ст. 244b § 1 Закону від 6 червня 1997 р. – «Кримінальний кодекс»).</w:t>
      </w:r>
    </w:p>
    <w:p w14:paraId="60055351" w14:textId="77777777" w:rsidR="008F736E" w:rsidRPr="003C40AF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75A46BB" w14:textId="77777777" w:rsidR="008F736E" w:rsidRPr="003C40AF" w:rsidRDefault="008F736E" w:rsidP="008F736E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D585AE2" w14:textId="77777777" w:rsidR="008F736E" w:rsidRPr="003C40AF" w:rsidRDefault="008F736E" w:rsidP="008F736E">
      <w:pPr>
        <w:spacing w:line="27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1A37FF8" w14:textId="77777777" w:rsidR="008F736E" w:rsidRPr="003C40AF" w:rsidRDefault="008F736E" w:rsidP="008F736E">
      <w:pPr>
        <w:spacing w:line="0" w:lineRule="atLeast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Я підтверджую отримання роз'яснення:</w:t>
      </w:r>
    </w:p>
    <w:p w14:paraId="28712E47" w14:textId="77777777" w:rsidR="008F736E" w:rsidRPr="003C40AF" w:rsidRDefault="008F736E" w:rsidP="008F736E">
      <w:pPr>
        <w:spacing w:line="24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90923E6" w14:textId="77777777" w:rsidR="008F736E" w:rsidRPr="003C40AF" w:rsidRDefault="008F736E" w:rsidP="008F736E">
      <w:pPr>
        <w:spacing w:line="239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.................................................</w:t>
      </w:r>
    </w:p>
    <w:p w14:paraId="0EB2FAAF" w14:textId="77777777" w:rsidR="008F736E" w:rsidRPr="003C40AF" w:rsidRDefault="008F736E" w:rsidP="008F736E">
      <w:pPr>
        <w:spacing w:line="1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ABD6FEB" w14:textId="768B479D" w:rsidR="00EF52B4" w:rsidRPr="003C40AF" w:rsidRDefault="008F736E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  <w:r w:rsidRPr="003C40AF">
        <w:rPr>
          <w:rFonts w:ascii="Times New Roman" w:hAnsi="Times New Roman" w:cs="Times New Roman"/>
          <w:sz w:val="22"/>
          <w:lang w:bidi="uk-UA"/>
        </w:rPr>
        <w:t>(дата, підпис)</w:t>
      </w:r>
    </w:p>
    <w:p w14:paraId="5847493F" w14:textId="41D1CF6D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90F64C3" w14:textId="4E99505A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AAC596B" w14:textId="70EF5E12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9F8D093" w14:textId="496670F1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A07A9B6" w14:textId="130694FE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E8EA112" w14:textId="40C636B6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0F2DB1AC" w14:textId="6705C6E2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3ABBD2B" w14:textId="4E84F822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E2FFE33" w14:textId="7237E029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49F8BD7" w14:textId="57C49630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2BC29C89" w14:textId="63FBF93A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4950E85" w14:textId="755AE618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3B3A287F" w14:textId="41305AB1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771407DF" w14:textId="567EF277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F28B431" w14:textId="3795AA65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03B6C26E" w14:textId="154DB25B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0C00FF8" w14:textId="43317ECD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5CDA52EA" w14:textId="3EABD00C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60592B8F" w14:textId="57E8E690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p w14:paraId="1CE20572" w14:textId="77777777" w:rsidR="003115B8" w:rsidRPr="003C40AF" w:rsidRDefault="003115B8" w:rsidP="003115B8">
      <w:pPr>
        <w:spacing w:line="0" w:lineRule="atLeast"/>
        <w:ind w:left="8020"/>
        <w:rPr>
          <w:rFonts w:ascii="Times New Roman" w:eastAsia="Times New Roman" w:hAnsi="Times New Roman" w:cs="Times New Roman"/>
          <w:sz w:val="22"/>
          <w:szCs w:val="22"/>
        </w:rPr>
      </w:pPr>
    </w:p>
    <w:sectPr w:rsidR="003115B8" w:rsidRPr="003C40AF">
      <w:footerReference w:type="default" r:id="rId8"/>
      <w:pgSz w:w="11900" w:h="16838"/>
      <w:pgMar w:top="929" w:right="1020" w:bottom="1440" w:left="1020" w:header="0" w:footer="0" w:gutter="0"/>
      <w:cols w:space="0" w:equalWidth="0">
        <w:col w:w="98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5E06F" w14:textId="77777777" w:rsidR="000D0D96" w:rsidRDefault="000D0D96" w:rsidP="00EA6F33">
      <w:r>
        <w:separator/>
      </w:r>
    </w:p>
  </w:endnote>
  <w:endnote w:type="continuationSeparator" w:id="0">
    <w:p w14:paraId="1196B4D9" w14:textId="77777777" w:rsidR="000D0D96" w:rsidRDefault="000D0D96" w:rsidP="00EA6F33">
      <w:r>
        <w:continuationSeparator/>
      </w:r>
    </w:p>
  </w:endnote>
  <w:endnote w:id="1">
    <w:p w14:paraId="3DDFEC70" w14:textId="77777777" w:rsidR="00EA6F33" w:rsidRPr="003C40AF" w:rsidRDefault="00EA6F33" w:rsidP="00EA6F33">
      <w:pPr>
        <w:numPr>
          <w:ilvl w:val="0"/>
          <w:numId w:val="5"/>
        </w:numPr>
        <w:tabs>
          <w:tab w:val="left" w:pos="340"/>
        </w:tabs>
        <w:spacing w:before="120" w:line="223" w:lineRule="auto"/>
        <w:ind w:left="340" w:hanging="34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 w:rsidRPr="003C40AF">
        <w:rPr>
          <w:rFonts w:ascii="Times New Roman" w:hAnsi="Times New Roman" w:cs="Times New Roman"/>
          <w:sz w:val="18"/>
          <w:lang w:bidi="uk-UA"/>
        </w:rPr>
        <w:t xml:space="preserve">Кожного разу, коли в роз’ясненні йдеться про засудженого, під цим слід розуміти правопорушника, якому було призначено  </w:t>
      </w:r>
    </w:p>
    <w:p w14:paraId="39368289" w14:textId="4F0A3DDA" w:rsidR="00EA6F33" w:rsidRPr="003C40AF" w:rsidRDefault="00EA6F33" w:rsidP="00F80C38">
      <w:pPr>
        <w:tabs>
          <w:tab w:val="left" w:pos="340"/>
        </w:tabs>
        <w:spacing w:line="223" w:lineRule="auto"/>
        <w:ind w:left="34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3C40AF">
        <w:rPr>
          <w:rFonts w:ascii="Times New Roman" w:hAnsi="Times New Roman" w:cs="Times New Roman"/>
          <w:sz w:val="18"/>
          <w:lang w:bidi="uk-UA"/>
        </w:rPr>
        <w:t>запобіжний захід у поєднанні з електронним наглядом (ст. 43а § 2 п. 2).</w:t>
      </w:r>
    </w:p>
  </w:endnote>
  <w:endnote w:id="2">
    <w:p w14:paraId="3944AD8B" w14:textId="23BAC452" w:rsidR="00F80C38" w:rsidRPr="003C40AF" w:rsidRDefault="00F80C38" w:rsidP="00F80C38">
      <w:pPr>
        <w:spacing w:line="25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AC274C1" w14:textId="77777777" w:rsidR="00F80C38" w:rsidRPr="003C40AF" w:rsidRDefault="00F80C38" w:rsidP="00F80C38">
      <w:pPr>
        <w:spacing w:line="1" w:lineRule="exact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</w:p>
    <w:p w14:paraId="496EB883" w14:textId="0057C3EB" w:rsidR="00F80C38" w:rsidRPr="003C40AF" w:rsidRDefault="00F80C38" w:rsidP="00F80C38">
      <w:pPr>
        <w:numPr>
          <w:ilvl w:val="0"/>
          <w:numId w:val="5"/>
        </w:numPr>
        <w:tabs>
          <w:tab w:val="left" w:pos="340"/>
        </w:tabs>
        <w:spacing w:line="208" w:lineRule="auto"/>
        <w:ind w:left="340" w:hanging="340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  <w:r w:rsidRPr="003C40AF">
        <w:rPr>
          <w:rFonts w:ascii="Times New Roman" w:hAnsi="Times New Roman" w:cs="Times New Roman"/>
          <w:sz w:val="18"/>
          <w:lang w:bidi="uk-UA"/>
        </w:rPr>
        <w:t>Якщо не вказана інша правова основа, положення в дужках означають відповідні статті Закону від 6 червня 1997 р. – «Кримінально-виконавчий кодекс» («Закон. Вісник» 557 зі змінами та доповненнями).</w:t>
      </w:r>
    </w:p>
    <w:p w14:paraId="53640CED" w14:textId="37A95DFF" w:rsidR="00F80C38" w:rsidRPr="003C40AF" w:rsidRDefault="00F80C38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0826464"/>
      <w:docPartObj>
        <w:docPartGallery w:val="Page Numbers (Bottom of Page)"/>
        <w:docPartUnique/>
      </w:docPartObj>
    </w:sdtPr>
    <w:sdtEndPr/>
    <w:sdtContent>
      <w:p w14:paraId="6A8A4E8C" w14:textId="7646BF70" w:rsidR="00CB06AA" w:rsidRDefault="00CB06AA">
        <w:pPr>
          <w:pStyle w:val="Stopka"/>
          <w:jc w:val="center"/>
        </w:pPr>
        <w:r>
          <w:rPr>
            <w:lang w:bidi="uk-UA"/>
          </w:rPr>
          <w:fldChar w:fldCharType="begin"/>
        </w:r>
        <w:r>
          <w:rPr>
            <w:lang w:bidi="uk-UA"/>
          </w:rPr>
          <w:instrText>PAGE   \* MERGEFORMAT</w:instrText>
        </w:r>
        <w:r>
          <w:rPr>
            <w:lang w:bidi="uk-UA"/>
          </w:rPr>
          <w:fldChar w:fldCharType="separate"/>
        </w:r>
        <w:r>
          <w:rPr>
            <w:lang w:bidi="uk-UA"/>
          </w:rPr>
          <w:t>2</w:t>
        </w:r>
        <w:r>
          <w:rPr>
            <w:lang w:bidi="uk-UA"/>
          </w:rPr>
          <w:fldChar w:fldCharType="end"/>
        </w:r>
      </w:p>
    </w:sdtContent>
  </w:sdt>
  <w:p w14:paraId="0F83C38E" w14:textId="77777777" w:rsidR="00CB06AA" w:rsidRDefault="00CB0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7D54D" w14:textId="77777777" w:rsidR="000D0D96" w:rsidRDefault="000D0D96" w:rsidP="00EA6F33">
      <w:r>
        <w:separator/>
      </w:r>
    </w:p>
  </w:footnote>
  <w:footnote w:type="continuationSeparator" w:id="0">
    <w:p w14:paraId="2FDF9B11" w14:textId="77777777" w:rsidR="000D0D96" w:rsidRDefault="000D0D96" w:rsidP="00EA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67E4FE82">
      <w:start w:val="1"/>
      <w:numFmt w:val="bullet"/>
      <w:lvlText w:val="§"/>
      <w:lvlJc w:val="left"/>
    </w:lvl>
    <w:lvl w:ilvl="1" w:tplc="6E0E6980">
      <w:start w:val="1"/>
      <w:numFmt w:val="bullet"/>
      <w:lvlText w:val=""/>
      <w:lvlJc w:val="left"/>
    </w:lvl>
    <w:lvl w:ilvl="2" w:tplc="B7469AA2">
      <w:start w:val="1"/>
      <w:numFmt w:val="bullet"/>
      <w:lvlText w:val=""/>
      <w:lvlJc w:val="left"/>
    </w:lvl>
    <w:lvl w:ilvl="3" w:tplc="B3069526">
      <w:start w:val="1"/>
      <w:numFmt w:val="bullet"/>
      <w:lvlText w:val=""/>
      <w:lvlJc w:val="left"/>
    </w:lvl>
    <w:lvl w:ilvl="4" w:tplc="5BB0FADE">
      <w:start w:val="1"/>
      <w:numFmt w:val="bullet"/>
      <w:lvlText w:val=""/>
      <w:lvlJc w:val="left"/>
    </w:lvl>
    <w:lvl w:ilvl="5" w:tplc="B8F87CC4">
      <w:start w:val="1"/>
      <w:numFmt w:val="bullet"/>
      <w:lvlText w:val=""/>
      <w:lvlJc w:val="left"/>
    </w:lvl>
    <w:lvl w:ilvl="6" w:tplc="D7AC7D88">
      <w:start w:val="1"/>
      <w:numFmt w:val="bullet"/>
      <w:lvlText w:val=""/>
      <w:lvlJc w:val="left"/>
    </w:lvl>
    <w:lvl w:ilvl="7" w:tplc="3984DE9C">
      <w:start w:val="1"/>
      <w:numFmt w:val="bullet"/>
      <w:lvlText w:val=""/>
      <w:lvlJc w:val="left"/>
    </w:lvl>
    <w:lvl w:ilvl="8" w:tplc="A022AE0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D6CA9E3E">
      <w:start w:val="1"/>
      <w:numFmt w:val="decimal"/>
      <w:lvlText w:val="%1)"/>
      <w:lvlJc w:val="left"/>
    </w:lvl>
    <w:lvl w:ilvl="1" w:tplc="1F0EBCE6">
      <w:start w:val="1"/>
      <w:numFmt w:val="bullet"/>
      <w:lvlText w:val=""/>
      <w:lvlJc w:val="left"/>
    </w:lvl>
    <w:lvl w:ilvl="2" w:tplc="5C742A84">
      <w:start w:val="1"/>
      <w:numFmt w:val="bullet"/>
      <w:lvlText w:val=""/>
      <w:lvlJc w:val="left"/>
    </w:lvl>
    <w:lvl w:ilvl="3" w:tplc="91C24234">
      <w:start w:val="1"/>
      <w:numFmt w:val="bullet"/>
      <w:lvlText w:val=""/>
      <w:lvlJc w:val="left"/>
    </w:lvl>
    <w:lvl w:ilvl="4" w:tplc="1BFC1044">
      <w:start w:val="1"/>
      <w:numFmt w:val="bullet"/>
      <w:lvlText w:val=""/>
      <w:lvlJc w:val="left"/>
    </w:lvl>
    <w:lvl w:ilvl="5" w:tplc="79D0B8F6">
      <w:start w:val="1"/>
      <w:numFmt w:val="bullet"/>
      <w:lvlText w:val=""/>
      <w:lvlJc w:val="left"/>
    </w:lvl>
    <w:lvl w:ilvl="6" w:tplc="3B3CC6FA">
      <w:start w:val="1"/>
      <w:numFmt w:val="bullet"/>
      <w:lvlText w:val=""/>
      <w:lvlJc w:val="left"/>
    </w:lvl>
    <w:lvl w:ilvl="7" w:tplc="18A868D8">
      <w:start w:val="1"/>
      <w:numFmt w:val="bullet"/>
      <w:lvlText w:val=""/>
      <w:lvlJc w:val="left"/>
    </w:lvl>
    <w:lvl w:ilvl="8" w:tplc="91F638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B1189254">
      <w:start w:val="1"/>
      <w:numFmt w:val="decimal"/>
      <w:lvlText w:val="%1."/>
      <w:lvlJc w:val="left"/>
    </w:lvl>
    <w:lvl w:ilvl="1" w:tplc="0DFE254A">
      <w:start w:val="1"/>
      <w:numFmt w:val="bullet"/>
      <w:lvlText w:val=""/>
      <w:lvlJc w:val="left"/>
    </w:lvl>
    <w:lvl w:ilvl="2" w:tplc="D378421E">
      <w:start w:val="1"/>
      <w:numFmt w:val="bullet"/>
      <w:lvlText w:val=""/>
      <w:lvlJc w:val="left"/>
    </w:lvl>
    <w:lvl w:ilvl="3" w:tplc="F2707030">
      <w:start w:val="1"/>
      <w:numFmt w:val="bullet"/>
      <w:lvlText w:val=""/>
      <w:lvlJc w:val="left"/>
    </w:lvl>
    <w:lvl w:ilvl="4" w:tplc="496E982E">
      <w:start w:val="1"/>
      <w:numFmt w:val="bullet"/>
      <w:lvlText w:val=""/>
      <w:lvlJc w:val="left"/>
    </w:lvl>
    <w:lvl w:ilvl="5" w:tplc="8A345466">
      <w:start w:val="1"/>
      <w:numFmt w:val="bullet"/>
      <w:lvlText w:val=""/>
      <w:lvlJc w:val="left"/>
    </w:lvl>
    <w:lvl w:ilvl="6" w:tplc="2544002C">
      <w:start w:val="1"/>
      <w:numFmt w:val="bullet"/>
      <w:lvlText w:val=""/>
      <w:lvlJc w:val="left"/>
    </w:lvl>
    <w:lvl w:ilvl="7" w:tplc="CECA9E84">
      <w:start w:val="1"/>
      <w:numFmt w:val="bullet"/>
      <w:lvlText w:val=""/>
      <w:lvlJc w:val="left"/>
    </w:lvl>
    <w:lvl w:ilvl="8" w:tplc="C70A73D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5BB0CC2A">
      <w:start w:val="1"/>
      <w:numFmt w:val="decimal"/>
      <w:lvlText w:val="%1)"/>
      <w:lvlJc w:val="left"/>
    </w:lvl>
    <w:lvl w:ilvl="1" w:tplc="1D966ED0">
      <w:start w:val="1"/>
      <w:numFmt w:val="decimal"/>
      <w:lvlText w:val="%2"/>
      <w:lvlJc w:val="left"/>
    </w:lvl>
    <w:lvl w:ilvl="2" w:tplc="A6A4595A">
      <w:start w:val="1"/>
      <w:numFmt w:val="bullet"/>
      <w:lvlText w:val=""/>
      <w:lvlJc w:val="left"/>
    </w:lvl>
    <w:lvl w:ilvl="3" w:tplc="61D82788">
      <w:start w:val="1"/>
      <w:numFmt w:val="bullet"/>
      <w:lvlText w:val=""/>
      <w:lvlJc w:val="left"/>
    </w:lvl>
    <w:lvl w:ilvl="4" w:tplc="FAAADFAE">
      <w:start w:val="1"/>
      <w:numFmt w:val="bullet"/>
      <w:lvlText w:val=""/>
      <w:lvlJc w:val="left"/>
    </w:lvl>
    <w:lvl w:ilvl="5" w:tplc="CCA67EFE">
      <w:start w:val="1"/>
      <w:numFmt w:val="bullet"/>
      <w:lvlText w:val=""/>
      <w:lvlJc w:val="left"/>
    </w:lvl>
    <w:lvl w:ilvl="6" w:tplc="699888A2">
      <w:start w:val="1"/>
      <w:numFmt w:val="bullet"/>
      <w:lvlText w:val=""/>
      <w:lvlJc w:val="left"/>
    </w:lvl>
    <w:lvl w:ilvl="7" w:tplc="3A1EF222">
      <w:start w:val="1"/>
      <w:numFmt w:val="bullet"/>
      <w:lvlText w:val=""/>
      <w:lvlJc w:val="left"/>
    </w:lvl>
    <w:lvl w:ilvl="8" w:tplc="BA4A631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6680830">
      <w:start w:val="1"/>
      <w:numFmt w:val="decimal"/>
      <w:lvlText w:val="%1)"/>
      <w:lvlJc w:val="left"/>
    </w:lvl>
    <w:lvl w:ilvl="1" w:tplc="647EB7DA">
      <w:start w:val="1"/>
      <w:numFmt w:val="decimal"/>
      <w:lvlText w:val="%2"/>
      <w:lvlJc w:val="left"/>
    </w:lvl>
    <w:lvl w:ilvl="2" w:tplc="A20C285A">
      <w:start w:val="1"/>
      <w:numFmt w:val="bullet"/>
      <w:lvlText w:val=""/>
      <w:lvlJc w:val="left"/>
    </w:lvl>
    <w:lvl w:ilvl="3" w:tplc="8EC0FDB0">
      <w:start w:val="1"/>
      <w:numFmt w:val="bullet"/>
      <w:lvlText w:val=""/>
      <w:lvlJc w:val="left"/>
    </w:lvl>
    <w:lvl w:ilvl="4" w:tplc="E02EDBCA">
      <w:start w:val="1"/>
      <w:numFmt w:val="bullet"/>
      <w:lvlText w:val=""/>
      <w:lvlJc w:val="left"/>
    </w:lvl>
    <w:lvl w:ilvl="5" w:tplc="9312B05A">
      <w:start w:val="1"/>
      <w:numFmt w:val="bullet"/>
      <w:lvlText w:val=""/>
      <w:lvlJc w:val="left"/>
    </w:lvl>
    <w:lvl w:ilvl="6" w:tplc="E4E010E0">
      <w:start w:val="1"/>
      <w:numFmt w:val="bullet"/>
      <w:lvlText w:val=""/>
      <w:lvlJc w:val="left"/>
    </w:lvl>
    <w:lvl w:ilvl="7" w:tplc="C7B040B2">
      <w:start w:val="1"/>
      <w:numFmt w:val="bullet"/>
      <w:lvlText w:val=""/>
      <w:lvlJc w:val="left"/>
    </w:lvl>
    <w:lvl w:ilvl="8" w:tplc="76AE750E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AB4227A">
      <w:start w:val="1"/>
      <w:numFmt w:val="decimal"/>
      <w:lvlText w:val="%1)"/>
      <w:lvlJc w:val="left"/>
    </w:lvl>
    <w:lvl w:ilvl="1" w:tplc="2AE632E8">
      <w:start w:val="1"/>
      <w:numFmt w:val="bullet"/>
      <w:lvlText w:val=""/>
      <w:lvlJc w:val="left"/>
    </w:lvl>
    <w:lvl w:ilvl="2" w:tplc="4C140928">
      <w:start w:val="1"/>
      <w:numFmt w:val="bullet"/>
      <w:lvlText w:val=""/>
      <w:lvlJc w:val="left"/>
    </w:lvl>
    <w:lvl w:ilvl="3" w:tplc="7F6E36DC">
      <w:start w:val="1"/>
      <w:numFmt w:val="bullet"/>
      <w:lvlText w:val=""/>
      <w:lvlJc w:val="left"/>
    </w:lvl>
    <w:lvl w:ilvl="4" w:tplc="16C4D072">
      <w:start w:val="1"/>
      <w:numFmt w:val="bullet"/>
      <w:lvlText w:val=""/>
      <w:lvlJc w:val="left"/>
    </w:lvl>
    <w:lvl w:ilvl="5" w:tplc="5958F5FA">
      <w:start w:val="1"/>
      <w:numFmt w:val="bullet"/>
      <w:lvlText w:val=""/>
      <w:lvlJc w:val="left"/>
    </w:lvl>
    <w:lvl w:ilvl="6" w:tplc="06B00FB4">
      <w:start w:val="1"/>
      <w:numFmt w:val="bullet"/>
      <w:lvlText w:val=""/>
      <w:lvlJc w:val="left"/>
    </w:lvl>
    <w:lvl w:ilvl="7" w:tplc="D486AC94">
      <w:start w:val="1"/>
      <w:numFmt w:val="bullet"/>
      <w:lvlText w:val=""/>
      <w:lvlJc w:val="left"/>
    </w:lvl>
    <w:lvl w:ilvl="8" w:tplc="215E767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A83DE">
      <w:start w:val="1"/>
      <w:numFmt w:val="decimal"/>
      <w:lvlText w:val="%1)"/>
      <w:lvlJc w:val="left"/>
    </w:lvl>
    <w:lvl w:ilvl="1" w:tplc="48C6597C">
      <w:start w:val="1"/>
      <w:numFmt w:val="bullet"/>
      <w:lvlText w:val=""/>
      <w:lvlJc w:val="left"/>
    </w:lvl>
    <w:lvl w:ilvl="2" w:tplc="77A22328">
      <w:start w:val="1"/>
      <w:numFmt w:val="bullet"/>
      <w:lvlText w:val=""/>
      <w:lvlJc w:val="left"/>
    </w:lvl>
    <w:lvl w:ilvl="3" w:tplc="259A0D98">
      <w:start w:val="1"/>
      <w:numFmt w:val="bullet"/>
      <w:lvlText w:val=""/>
      <w:lvlJc w:val="left"/>
    </w:lvl>
    <w:lvl w:ilvl="4" w:tplc="F91A1FEE">
      <w:start w:val="1"/>
      <w:numFmt w:val="bullet"/>
      <w:lvlText w:val=""/>
      <w:lvlJc w:val="left"/>
    </w:lvl>
    <w:lvl w:ilvl="5" w:tplc="3CD42546">
      <w:start w:val="1"/>
      <w:numFmt w:val="bullet"/>
      <w:lvlText w:val=""/>
      <w:lvlJc w:val="left"/>
    </w:lvl>
    <w:lvl w:ilvl="6" w:tplc="7AE653FE">
      <w:start w:val="1"/>
      <w:numFmt w:val="bullet"/>
      <w:lvlText w:val=""/>
      <w:lvlJc w:val="left"/>
    </w:lvl>
    <w:lvl w:ilvl="7" w:tplc="C0CAADEE">
      <w:start w:val="1"/>
      <w:numFmt w:val="bullet"/>
      <w:lvlText w:val=""/>
      <w:lvlJc w:val="left"/>
    </w:lvl>
    <w:lvl w:ilvl="8" w:tplc="3342BF5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486C932"/>
    <w:lvl w:ilvl="0" w:tplc="0ED44062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8" w15:restartNumberingAfterBreak="0">
    <w:nsid w:val="0F432D35"/>
    <w:multiLevelType w:val="hybridMultilevel"/>
    <w:tmpl w:val="7545E146"/>
    <w:lvl w:ilvl="0" w:tplc="6CD6CB7A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9" w15:restartNumberingAfterBreak="0">
    <w:nsid w:val="312C1FE3"/>
    <w:multiLevelType w:val="hybridMultilevel"/>
    <w:tmpl w:val="F726F116"/>
    <w:lvl w:ilvl="0" w:tplc="0ECABD0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918001">
    <w:abstractNumId w:val="0"/>
  </w:num>
  <w:num w:numId="2" w16cid:durableId="739326667">
    <w:abstractNumId w:val="1"/>
  </w:num>
  <w:num w:numId="3" w16cid:durableId="1751586274">
    <w:abstractNumId w:val="2"/>
  </w:num>
  <w:num w:numId="4" w16cid:durableId="1717729372">
    <w:abstractNumId w:val="3"/>
  </w:num>
  <w:num w:numId="5" w16cid:durableId="1820489265">
    <w:abstractNumId w:val="4"/>
  </w:num>
  <w:num w:numId="6" w16cid:durableId="386536764">
    <w:abstractNumId w:val="5"/>
  </w:num>
  <w:num w:numId="7" w16cid:durableId="2019650655">
    <w:abstractNumId w:val="6"/>
  </w:num>
  <w:num w:numId="8" w16cid:durableId="789857384">
    <w:abstractNumId w:val="7"/>
  </w:num>
  <w:num w:numId="9" w16cid:durableId="1565215203">
    <w:abstractNumId w:val="8"/>
  </w:num>
  <w:num w:numId="10" w16cid:durableId="6652796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725_SDE POUCZENIE PRAWA I OBOWIĄZKI 2016-10-15"/>
  </w:docVars>
  <w:rsids>
    <w:rsidRoot w:val="00190165"/>
    <w:rsid w:val="000B283E"/>
    <w:rsid w:val="000D0D96"/>
    <w:rsid w:val="000E68B8"/>
    <w:rsid w:val="0010025B"/>
    <w:rsid w:val="00101FA6"/>
    <w:rsid w:val="00190165"/>
    <w:rsid w:val="001A519D"/>
    <w:rsid w:val="002070FA"/>
    <w:rsid w:val="00291406"/>
    <w:rsid w:val="003115B8"/>
    <w:rsid w:val="003C40AF"/>
    <w:rsid w:val="003E5D1F"/>
    <w:rsid w:val="00410A47"/>
    <w:rsid w:val="00757ACD"/>
    <w:rsid w:val="00786B62"/>
    <w:rsid w:val="00792E24"/>
    <w:rsid w:val="008245AC"/>
    <w:rsid w:val="008F736E"/>
    <w:rsid w:val="00AF529A"/>
    <w:rsid w:val="00B16D40"/>
    <w:rsid w:val="00B268F1"/>
    <w:rsid w:val="00C71B6A"/>
    <w:rsid w:val="00CB06AA"/>
    <w:rsid w:val="00D24889"/>
    <w:rsid w:val="00D97503"/>
    <w:rsid w:val="00E17A0C"/>
    <w:rsid w:val="00E215E4"/>
    <w:rsid w:val="00EA6F33"/>
    <w:rsid w:val="00EF52B4"/>
    <w:rsid w:val="00F80C38"/>
    <w:rsid w:val="00FD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40C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uk-U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5A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F3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F33"/>
  </w:style>
  <w:style w:type="character" w:styleId="Odwoanieprzypisukocowego">
    <w:name w:val="endnote reference"/>
    <w:basedOn w:val="Domylnaczcionkaakapitu"/>
    <w:uiPriority w:val="99"/>
    <w:semiHidden/>
    <w:unhideWhenUsed/>
    <w:rsid w:val="00EA6F3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A47"/>
  </w:style>
  <w:style w:type="paragraph" w:styleId="Stopka">
    <w:name w:val="footer"/>
    <w:basedOn w:val="Normalny"/>
    <w:link w:val="Stopka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6A8B-9CD1-4BFF-BF13-A7A43E9E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1190</Words>
  <Characters>7183</Characters>
  <Application>Microsoft Office Word</Application>
  <DocSecurity>0</DocSecurity>
  <Lines>141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2025-05-30T09:31:00Z</dcterms:created>
  <dcterms:modified xsi:type="dcterms:W3CDTF">2025-05-30T09:32:00Z</dcterms:modified>
</cp:coreProperties>
</file>